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0972" w:rsidRPr="00312826" w:rsidRDefault="00EE0972" w:rsidP="00EE0972">
      <w:pPr>
        <w:spacing w:line="276" w:lineRule="auto"/>
        <w:jc w:val="both"/>
        <w:rPr>
          <w:rFonts w:ascii="Itau Display" w:hAnsi="Itau Display" w:cs="Itau Display"/>
          <w:b/>
        </w:rPr>
      </w:pPr>
      <w:r w:rsidRPr="00312826">
        <w:rPr>
          <w:rFonts w:ascii="Itau Display" w:eastAsia="Calibri" w:hAnsi="Itau Display" w:cs="Itau Display"/>
          <w:b/>
        </w:rPr>
        <w:t>Fernanda Zanelli</w:t>
      </w:r>
    </w:p>
    <w:p w:rsidR="00EE0972" w:rsidRPr="00312826" w:rsidRDefault="00EE0972" w:rsidP="00EE0972">
      <w:pPr>
        <w:spacing w:line="276" w:lineRule="auto"/>
        <w:jc w:val="both"/>
        <w:rPr>
          <w:rFonts w:ascii="Itau Display" w:hAnsi="Itau Display" w:cs="Itau Display"/>
          <w:b/>
        </w:rPr>
      </w:pPr>
      <w:r w:rsidRPr="00312826">
        <w:rPr>
          <w:rFonts w:ascii="Itau Display" w:eastAsia="Calibri" w:hAnsi="Itau Display" w:cs="Itau Display"/>
          <w:i/>
        </w:rPr>
        <w:t>Especialista em Projetos Sociais</w:t>
      </w:r>
    </w:p>
    <w:p w:rsidR="00EE0972" w:rsidRPr="00312826" w:rsidRDefault="00EE0972" w:rsidP="00EE0972">
      <w:pPr>
        <w:spacing w:line="276" w:lineRule="auto"/>
        <w:jc w:val="both"/>
        <w:rPr>
          <w:rFonts w:ascii="Itau Display" w:hAnsi="Itau Display" w:cs="Itau Display"/>
        </w:rPr>
      </w:pPr>
      <w:r w:rsidRPr="00312826">
        <w:rPr>
          <w:rFonts w:ascii="Itau Display" w:eastAsia="Calibri" w:hAnsi="Itau Display" w:cs="Itau Display"/>
        </w:rPr>
        <w:t xml:space="preserve">Mestranda em Ciência da Informação pela Escola de Comunicação e Artes da Universidade de São Paulo (ECA-USP). Graduada em Comunicação Social e Pós-graduada em Globalização e Cultura (FESP) e Gestão de Políticas Culturais (Universitat de Girona). Desde 2002 atua no campo social, como temas relacionados à educação, avaliação, juventudes, voluntariado, fomento à Organizações da Sociedade Civil e articulações territoriais. É especialista de produção de conhecimento no Itaú Social, onde trabalha desde 2007.  </w:t>
      </w:r>
    </w:p>
    <w:p w:rsidR="00EE0972" w:rsidRDefault="00EE0972" w:rsidP="00EE0972">
      <w:pPr>
        <w:spacing w:line="276" w:lineRule="auto"/>
        <w:jc w:val="both"/>
        <w:rPr>
          <w:rFonts w:ascii="Itau Display" w:hAnsi="Itau Display" w:cs="Itau Display"/>
        </w:rPr>
      </w:pPr>
    </w:p>
    <w:p w:rsidR="00EE0972" w:rsidRDefault="00EE0972" w:rsidP="00EE0972">
      <w:pPr>
        <w:spacing w:line="276" w:lineRule="auto"/>
        <w:jc w:val="both"/>
        <w:rPr>
          <w:rFonts w:ascii="Itau Display" w:hAnsi="Itau Display" w:cs="Itau Display"/>
        </w:rPr>
      </w:pPr>
    </w:p>
    <w:p w:rsidR="00EE0972" w:rsidRPr="00312826" w:rsidRDefault="00EE0972" w:rsidP="00EE0972">
      <w:pPr>
        <w:spacing w:line="331" w:lineRule="auto"/>
        <w:jc w:val="both"/>
        <w:rPr>
          <w:rFonts w:ascii="Itau Display" w:hAnsi="Itau Display" w:cs="Itau Display"/>
          <w:b/>
        </w:rPr>
      </w:pPr>
      <w:r w:rsidRPr="00312826">
        <w:rPr>
          <w:rFonts w:ascii="Itau Display" w:hAnsi="Itau Display" w:cs="Itau Display"/>
          <w:b/>
        </w:rPr>
        <w:t>Fernanda Zanelli</w:t>
      </w:r>
    </w:p>
    <w:p w:rsidR="00EE0972" w:rsidRPr="00312826" w:rsidRDefault="00EE0972" w:rsidP="00EE0972">
      <w:pPr>
        <w:spacing w:line="331" w:lineRule="auto"/>
        <w:jc w:val="both"/>
        <w:rPr>
          <w:rFonts w:ascii="Itau Display" w:hAnsi="Itau Display" w:cs="Itau Display"/>
          <w:i/>
        </w:rPr>
      </w:pPr>
      <w:r w:rsidRPr="00312826">
        <w:rPr>
          <w:rFonts w:ascii="Itau Display" w:hAnsi="Itau Display" w:cs="Itau Display"/>
          <w:i/>
        </w:rPr>
        <w:t>Especialista em Produção de conhecimento</w:t>
      </w:r>
    </w:p>
    <w:p w:rsidR="00EE0972" w:rsidRPr="00312826" w:rsidRDefault="00EE0972" w:rsidP="00EE0972">
      <w:pPr>
        <w:spacing w:line="331" w:lineRule="auto"/>
        <w:jc w:val="both"/>
        <w:rPr>
          <w:rFonts w:ascii="Itau Display" w:hAnsi="Itau Display" w:cs="Itau Display"/>
        </w:rPr>
      </w:pPr>
      <w:r w:rsidRPr="00312826">
        <w:rPr>
          <w:rFonts w:ascii="Itau Display" w:hAnsi="Itau Display" w:cs="Itau Display"/>
        </w:rPr>
        <w:t xml:space="preserve">Graduada em Comunicação Social (Universidade Anhembi Morumbi/PROUNI) e especialista em Globalização e Cultura (Fundação Escola de Sociologia e Política – FESP) e Gestão de Políticas Culturais (Universitat de Girona). Mestranda em Ciência da Informação pela Escola de Comunicação e Artes da Universidade de São Paulo (ECA-USP). Atua no campo social há 19 anos, tendo começado sua trajetória no trabalho com populações indígenas no Ministério da Saúde (FUNASA). Autora de publicações como </w:t>
      </w:r>
      <w:r w:rsidRPr="00312826">
        <w:rPr>
          <w:rFonts w:ascii="Itau Display" w:hAnsi="Itau Display" w:cs="Itau Display"/>
          <w:i/>
        </w:rPr>
        <w:t>Guia Itinerários da experiência negra, e Novos Fluxos: trajetória de jovens nas periferias da cidade</w:t>
      </w:r>
      <w:r w:rsidRPr="00312826">
        <w:rPr>
          <w:rFonts w:ascii="Itau Display" w:hAnsi="Itau Display" w:cs="Itau Display"/>
        </w:rPr>
        <w:t>. Está no Itaú Social desde 2007.</w:t>
      </w:r>
    </w:p>
    <w:p w:rsidR="00EE0972" w:rsidRDefault="00EE0972" w:rsidP="00EE0972">
      <w:pPr>
        <w:spacing w:line="276" w:lineRule="auto"/>
        <w:jc w:val="both"/>
        <w:rPr>
          <w:rFonts w:ascii="Itau Display" w:hAnsi="Itau Display" w:cs="Itau Display"/>
        </w:rPr>
      </w:pPr>
    </w:p>
    <w:p w:rsidR="00EE0972" w:rsidRDefault="00EE0972" w:rsidP="00EE0972">
      <w:pPr>
        <w:spacing w:line="276" w:lineRule="auto"/>
        <w:jc w:val="both"/>
        <w:rPr>
          <w:rFonts w:ascii="Itau Display" w:hAnsi="Itau Display" w:cs="Itau Display"/>
        </w:rPr>
      </w:pPr>
    </w:p>
    <w:p w:rsidR="00EE0972" w:rsidRDefault="00EE0972" w:rsidP="00EE0972">
      <w:pPr>
        <w:spacing w:line="276" w:lineRule="auto"/>
        <w:jc w:val="both"/>
        <w:rPr>
          <w:rFonts w:ascii="Itau Display" w:hAnsi="Itau Display" w:cs="Itau Display"/>
        </w:rPr>
      </w:pPr>
    </w:p>
    <w:p w:rsidR="00EE0972" w:rsidRDefault="00EE0972" w:rsidP="00EE0972">
      <w:pPr>
        <w:spacing w:line="276" w:lineRule="auto"/>
        <w:jc w:val="both"/>
        <w:rPr>
          <w:rFonts w:ascii="Itau Display" w:hAnsi="Itau Display" w:cs="Itau Display"/>
        </w:rPr>
      </w:pPr>
    </w:p>
    <w:p w:rsidR="00EE0972" w:rsidRDefault="00EE0972" w:rsidP="00EE0972">
      <w:pPr>
        <w:spacing w:line="276" w:lineRule="auto"/>
        <w:jc w:val="both"/>
        <w:rPr>
          <w:rFonts w:ascii="Itau Display" w:hAnsi="Itau Display" w:cs="Itau Display"/>
        </w:rPr>
      </w:pPr>
    </w:p>
    <w:p w:rsidR="00EE0972" w:rsidRDefault="00EE0972" w:rsidP="00EE0972">
      <w:pPr>
        <w:spacing w:line="276" w:lineRule="auto"/>
        <w:jc w:val="both"/>
        <w:rPr>
          <w:rFonts w:ascii="Itau Display" w:hAnsi="Itau Display" w:cs="Itau Display"/>
        </w:rPr>
      </w:pPr>
    </w:p>
    <w:p w:rsidR="00EE0972" w:rsidRDefault="00EE0972" w:rsidP="00EE0972">
      <w:pPr>
        <w:spacing w:line="276" w:lineRule="auto"/>
        <w:jc w:val="both"/>
        <w:rPr>
          <w:rFonts w:ascii="Itau Display" w:hAnsi="Itau Display" w:cs="Itau Display"/>
        </w:rPr>
      </w:pPr>
    </w:p>
    <w:p w:rsidR="00EE0972" w:rsidRDefault="00EE0972" w:rsidP="00EE0972">
      <w:pPr>
        <w:spacing w:line="276" w:lineRule="auto"/>
        <w:jc w:val="both"/>
        <w:rPr>
          <w:rFonts w:ascii="Itau Display" w:hAnsi="Itau Display" w:cs="Itau Display"/>
        </w:rPr>
      </w:pPr>
    </w:p>
    <w:p w:rsidR="00EE0972" w:rsidRDefault="00EE0972" w:rsidP="00EE0972">
      <w:pPr>
        <w:spacing w:line="276" w:lineRule="auto"/>
        <w:jc w:val="both"/>
        <w:rPr>
          <w:rFonts w:ascii="Itau Display" w:hAnsi="Itau Display" w:cs="Itau Display"/>
        </w:rPr>
      </w:pPr>
    </w:p>
    <w:p w:rsidR="00EE0972" w:rsidRDefault="00EE0972" w:rsidP="00EE0972">
      <w:pPr>
        <w:spacing w:line="276" w:lineRule="auto"/>
        <w:jc w:val="both"/>
        <w:rPr>
          <w:rFonts w:ascii="Itau Display" w:hAnsi="Itau Display" w:cs="Itau Display"/>
        </w:rPr>
      </w:pPr>
    </w:p>
    <w:p w:rsidR="00EE0972" w:rsidRDefault="00EE0972" w:rsidP="00EE0972">
      <w:pPr>
        <w:spacing w:line="276" w:lineRule="auto"/>
        <w:jc w:val="both"/>
        <w:rPr>
          <w:rFonts w:ascii="Itau Display" w:hAnsi="Itau Display" w:cs="Itau Display"/>
        </w:rPr>
      </w:pPr>
    </w:p>
    <w:p w:rsidR="00EE0972" w:rsidRDefault="00EE0972" w:rsidP="00EE0972">
      <w:pPr>
        <w:spacing w:line="276" w:lineRule="auto"/>
        <w:jc w:val="both"/>
        <w:rPr>
          <w:rFonts w:ascii="Itau Display" w:hAnsi="Itau Display" w:cs="Itau Display"/>
        </w:rPr>
      </w:pPr>
    </w:p>
    <w:p w:rsidR="00EE0972" w:rsidRDefault="00EE0972" w:rsidP="00EE0972">
      <w:pPr>
        <w:spacing w:line="276" w:lineRule="auto"/>
        <w:jc w:val="both"/>
        <w:rPr>
          <w:rFonts w:ascii="Itau Display" w:hAnsi="Itau Display" w:cs="Itau Display"/>
        </w:rPr>
      </w:pPr>
    </w:p>
    <w:p w:rsidR="00EE0972" w:rsidRDefault="00EE0972" w:rsidP="00EE0972">
      <w:pPr>
        <w:spacing w:line="276" w:lineRule="auto"/>
        <w:jc w:val="both"/>
        <w:rPr>
          <w:rFonts w:ascii="Itau Display" w:hAnsi="Itau Display" w:cs="Itau Display"/>
        </w:rPr>
      </w:pPr>
    </w:p>
    <w:p w:rsidR="00EE0972" w:rsidRDefault="00EE0972" w:rsidP="00EE0972">
      <w:pPr>
        <w:spacing w:line="276" w:lineRule="auto"/>
        <w:jc w:val="both"/>
        <w:rPr>
          <w:rFonts w:ascii="Itau Display" w:hAnsi="Itau Display" w:cs="Itau Display"/>
        </w:rPr>
      </w:pPr>
    </w:p>
    <w:p w:rsidR="00EE0972" w:rsidRPr="00312826" w:rsidRDefault="00EE0972" w:rsidP="00EE0972">
      <w:pPr>
        <w:jc w:val="both"/>
        <w:rPr>
          <w:rFonts w:ascii="Itau Display" w:eastAsia="Times New Roman" w:hAnsi="Itau Display" w:cs="Itau Display"/>
          <w:color w:val="000000"/>
        </w:rPr>
      </w:pPr>
      <w:bookmarkStart w:id="0" w:name="_GoBack"/>
      <w:bookmarkEnd w:id="0"/>
      <w:r w:rsidRPr="00312826">
        <w:rPr>
          <w:rFonts w:ascii="Itau Display" w:hAnsi="Itau Display" w:cs="Itau Display"/>
          <w:b/>
          <w:color w:val="000000"/>
        </w:rPr>
        <w:lastRenderedPageBreak/>
        <w:t>Fernanda Zanelli</w:t>
      </w:r>
    </w:p>
    <w:p w:rsidR="00EE0972" w:rsidRPr="00312826" w:rsidRDefault="00EE0972" w:rsidP="00EE0972">
      <w:pPr>
        <w:jc w:val="both"/>
        <w:rPr>
          <w:rFonts w:ascii="Itau Display" w:eastAsia="Times New Roman" w:hAnsi="Itau Display" w:cs="Itau Display"/>
          <w:color w:val="000000"/>
        </w:rPr>
      </w:pPr>
      <w:r w:rsidRPr="00312826">
        <w:rPr>
          <w:rFonts w:ascii="Itau Display" w:hAnsi="Itau Display" w:cs="Itau Display"/>
          <w:i/>
          <w:color w:val="000000"/>
        </w:rPr>
        <w:t>Specialist, Social Projects</w:t>
      </w:r>
    </w:p>
    <w:p w:rsidR="00EE0972" w:rsidRPr="00312826" w:rsidRDefault="00EE0972" w:rsidP="00EE0972">
      <w:pPr>
        <w:jc w:val="both"/>
        <w:rPr>
          <w:rFonts w:ascii="Itau Display" w:eastAsia="Times New Roman" w:hAnsi="Itau Display" w:cs="Itau Display"/>
          <w:color w:val="000000"/>
        </w:rPr>
      </w:pPr>
      <w:r w:rsidRPr="00312826">
        <w:rPr>
          <w:rFonts w:ascii="Itau Display" w:hAnsi="Itau Display" w:cs="Itau Display"/>
          <w:color w:val="000000"/>
        </w:rPr>
        <w:t>A student of a master's degree in information science at the School of Communication and Arts of the University of Sao Paulo (Escola de Comunicação e Artes da Universidade de São Paulo, ECA-USP). Holder of a bachelor's degree in social communication, she took the certificate program Globalization and Culture (School Foundation of Sociology and Politics in Sao Paulo, Fundação Escola de Sociologia e Política de São Paulo, FESPSP) and the one on management of cultural policies (University of Girona, Universitat de Girona, UdG). Since 2002, she has worked with social affairs with a focus on education, evaluation, youth, volunteering, promotion of civil society organizations, and territorial articulations. She is the specialist in knowledge production at Itaú Social, where she has been working since 2007. </w:t>
      </w:r>
    </w:p>
    <w:p w:rsidR="00EE0972" w:rsidRDefault="00EE0972" w:rsidP="00EE0972">
      <w:pPr>
        <w:spacing w:line="276" w:lineRule="auto"/>
        <w:jc w:val="both"/>
        <w:rPr>
          <w:rFonts w:ascii="Itau Display" w:hAnsi="Itau Display" w:cs="Itau Display"/>
        </w:rPr>
      </w:pPr>
    </w:p>
    <w:p w:rsidR="00EE0972" w:rsidRDefault="00EE0972" w:rsidP="00EE0972">
      <w:pPr>
        <w:spacing w:line="276" w:lineRule="auto"/>
        <w:jc w:val="both"/>
        <w:rPr>
          <w:rFonts w:ascii="Itau Display" w:hAnsi="Itau Display" w:cs="Itau Display"/>
        </w:rPr>
      </w:pPr>
    </w:p>
    <w:p w:rsidR="00EE0972" w:rsidRDefault="00EE0972" w:rsidP="00EE0972">
      <w:pPr>
        <w:spacing w:line="276" w:lineRule="auto"/>
        <w:jc w:val="both"/>
        <w:rPr>
          <w:rFonts w:ascii="Itau Display" w:hAnsi="Itau Display" w:cs="Itau Display"/>
        </w:rPr>
      </w:pPr>
    </w:p>
    <w:p w:rsidR="00EE0972" w:rsidRDefault="00EE0972" w:rsidP="00EE0972">
      <w:pPr>
        <w:spacing w:line="276" w:lineRule="auto"/>
        <w:jc w:val="both"/>
        <w:rPr>
          <w:rFonts w:ascii="Itau Display" w:hAnsi="Itau Display" w:cs="Itau Display"/>
        </w:rPr>
      </w:pPr>
    </w:p>
    <w:p w:rsidR="00EE0972" w:rsidRDefault="00EE0972" w:rsidP="00EE0972">
      <w:pPr>
        <w:spacing w:line="276" w:lineRule="auto"/>
        <w:jc w:val="both"/>
        <w:rPr>
          <w:rFonts w:ascii="Itau Display" w:hAnsi="Itau Display" w:cs="Itau Display"/>
        </w:rPr>
      </w:pPr>
    </w:p>
    <w:p w:rsidR="00EE0972" w:rsidRDefault="00EE0972" w:rsidP="00EE0972">
      <w:pPr>
        <w:spacing w:line="276" w:lineRule="auto"/>
        <w:jc w:val="both"/>
        <w:rPr>
          <w:rFonts w:ascii="Itau Display" w:hAnsi="Itau Display" w:cs="Itau Display"/>
        </w:rPr>
      </w:pPr>
    </w:p>
    <w:p w:rsidR="00EE0972" w:rsidRDefault="00EE0972" w:rsidP="00EE0972">
      <w:pPr>
        <w:spacing w:line="276" w:lineRule="auto"/>
        <w:jc w:val="both"/>
        <w:rPr>
          <w:rFonts w:ascii="Itau Display" w:hAnsi="Itau Display" w:cs="Itau Display"/>
        </w:rPr>
      </w:pPr>
    </w:p>
    <w:p w:rsidR="00EE0972" w:rsidRDefault="00EE0972" w:rsidP="00EE0972">
      <w:pPr>
        <w:spacing w:line="276" w:lineRule="auto"/>
        <w:jc w:val="both"/>
        <w:rPr>
          <w:rFonts w:ascii="Itau Display" w:hAnsi="Itau Display" w:cs="Itau Display"/>
        </w:rPr>
      </w:pPr>
    </w:p>
    <w:p w:rsidR="00EE0972" w:rsidRDefault="00EE0972" w:rsidP="00EE0972">
      <w:pPr>
        <w:spacing w:line="276" w:lineRule="auto"/>
        <w:jc w:val="both"/>
        <w:rPr>
          <w:rFonts w:ascii="Itau Display" w:hAnsi="Itau Display" w:cs="Itau Display"/>
        </w:rPr>
      </w:pPr>
    </w:p>
    <w:p w:rsidR="00EE0972" w:rsidRDefault="00EE0972" w:rsidP="00EE0972">
      <w:pPr>
        <w:spacing w:line="276" w:lineRule="auto"/>
        <w:jc w:val="both"/>
        <w:rPr>
          <w:rFonts w:ascii="Itau Display" w:hAnsi="Itau Display" w:cs="Itau Display"/>
        </w:rPr>
      </w:pPr>
    </w:p>
    <w:p w:rsidR="00EE0972" w:rsidRDefault="00EE0972" w:rsidP="00EE0972">
      <w:pPr>
        <w:spacing w:line="276" w:lineRule="auto"/>
        <w:jc w:val="both"/>
        <w:rPr>
          <w:rFonts w:ascii="Itau Display" w:hAnsi="Itau Display" w:cs="Itau Display"/>
        </w:rPr>
      </w:pPr>
    </w:p>
    <w:p w:rsidR="00EE0972" w:rsidRDefault="00EE0972" w:rsidP="00EE0972">
      <w:pPr>
        <w:spacing w:line="276" w:lineRule="auto"/>
        <w:jc w:val="both"/>
        <w:rPr>
          <w:rFonts w:ascii="Itau Display" w:hAnsi="Itau Display" w:cs="Itau Display"/>
        </w:rPr>
      </w:pPr>
    </w:p>
    <w:p w:rsidR="00EE0972" w:rsidRDefault="00EE0972" w:rsidP="00EE0972">
      <w:pPr>
        <w:spacing w:line="276" w:lineRule="auto"/>
        <w:jc w:val="both"/>
        <w:rPr>
          <w:rFonts w:ascii="Itau Display" w:hAnsi="Itau Display" w:cs="Itau Display"/>
        </w:rPr>
      </w:pPr>
    </w:p>
    <w:p w:rsidR="00EE0972" w:rsidRDefault="00EE0972" w:rsidP="00EE0972">
      <w:pPr>
        <w:spacing w:line="276" w:lineRule="auto"/>
        <w:jc w:val="both"/>
        <w:rPr>
          <w:rFonts w:ascii="Itau Display" w:hAnsi="Itau Display" w:cs="Itau Display"/>
        </w:rPr>
      </w:pPr>
    </w:p>
    <w:p w:rsidR="00EE0972" w:rsidRDefault="00EE0972" w:rsidP="00EE0972">
      <w:pPr>
        <w:spacing w:line="276" w:lineRule="auto"/>
        <w:jc w:val="both"/>
        <w:rPr>
          <w:rFonts w:ascii="Itau Display" w:hAnsi="Itau Display" w:cs="Itau Display"/>
        </w:rPr>
      </w:pPr>
    </w:p>
    <w:p w:rsidR="00EE0972" w:rsidRDefault="00EE0972" w:rsidP="00EE0972">
      <w:pPr>
        <w:spacing w:line="276" w:lineRule="auto"/>
        <w:jc w:val="both"/>
        <w:rPr>
          <w:rFonts w:ascii="Itau Display" w:hAnsi="Itau Display" w:cs="Itau Display"/>
        </w:rPr>
      </w:pPr>
    </w:p>
    <w:p w:rsidR="00EE0972" w:rsidRDefault="00EE0972" w:rsidP="00EE0972">
      <w:pPr>
        <w:spacing w:line="276" w:lineRule="auto"/>
        <w:jc w:val="both"/>
        <w:rPr>
          <w:rFonts w:ascii="Itau Display" w:hAnsi="Itau Display" w:cs="Itau Display"/>
        </w:rPr>
      </w:pPr>
    </w:p>
    <w:p w:rsidR="00EE0972" w:rsidRDefault="00EE0972" w:rsidP="00EE0972">
      <w:pPr>
        <w:spacing w:line="276" w:lineRule="auto"/>
        <w:jc w:val="both"/>
        <w:rPr>
          <w:rFonts w:ascii="Itau Display" w:hAnsi="Itau Display" w:cs="Itau Display"/>
        </w:rPr>
      </w:pPr>
    </w:p>
    <w:p w:rsidR="00EE0972" w:rsidRDefault="00EE0972" w:rsidP="00EE0972">
      <w:pPr>
        <w:spacing w:line="276" w:lineRule="auto"/>
        <w:jc w:val="both"/>
        <w:rPr>
          <w:rFonts w:ascii="Itau Display" w:hAnsi="Itau Display" w:cs="Itau Display"/>
        </w:rPr>
      </w:pPr>
    </w:p>
    <w:p w:rsidR="00EE0972" w:rsidRDefault="00EE0972" w:rsidP="00EE0972">
      <w:pPr>
        <w:spacing w:line="276" w:lineRule="auto"/>
        <w:jc w:val="both"/>
        <w:rPr>
          <w:rFonts w:ascii="Itau Display" w:hAnsi="Itau Display" w:cs="Itau Display"/>
        </w:rPr>
      </w:pPr>
    </w:p>
    <w:p w:rsidR="00EE0972" w:rsidRDefault="00EE0972" w:rsidP="00EE0972">
      <w:pPr>
        <w:spacing w:line="276" w:lineRule="auto"/>
        <w:jc w:val="both"/>
        <w:rPr>
          <w:rFonts w:ascii="Itau Display" w:hAnsi="Itau Display" w:cs="Itau Display"/>
        </w:rPr>
      </w:pPr>
    </w:p>
    <w:p w:rsidR="00EE0972" w:rsidRDefault="00EE0972" w:rsidP="00EE0972">
      <w:pPr>
        <w:spacing w:line="276" w:lineRule="auto"/>
        <w:jc w:val="both"/>
        <w:rPr>
          <w:rFonts w:ascii="Itau Display" w:hAnsi="Itau Display" w:cs="Itau Display"/>
        </w:rPr>
      </w:pPr>
    </w:p>
    <w:p w:rsidR="00EE0972" w:rsidRDefault="00EE0972" w:rsidP="00EE0972">
      <w:pPr>
        <w:spacing w:line="276" w:lineRule="auto"/>
        <w:jc w:val="both"/>
        <w:rPr>
          <w:rFonts w:ascii="Itau Display" w:hAnsi="Itau Display" w:cs="Itau Display"/>
        </w:rPr>
      </w:pPr>
    </w:p>
    <w:p w:rsidR="00EE0972" w:rsidRDefault="00EE0972" w:rsidP="00EE0972">
      <w:pPr>
        <w:spacing w:line="276" w:lineRule="auto"/>
        <w:jc w:val="both"/>
        <w:rPr>
          <w:rFonts w:ascii="Itau Display" w:hAnsi="Itau Display" w:cs="Itau Display"/>
        </w:rPr>
      </w:pPr>
    </w:p>
    <w:p w:rsidR="00EE0972" w:rsidRDefault="00EE0972" w:rsidP="00EE0972">
      <w:pPr>
        <w:spacing w:line="276" w:lineRule="auto"/>
        <w:jc w:val="both"/>
        <w:rPr>
          <w:rFonts w:ascii="Itau Display" w:hAnsi="Itau Display" w:cs="Itau Display"/>
        </w:rPr>
      </w:pPr>
    </w:p>
    <w:p w:rsidR="00EE0972" w:rsidRPr="00312826" w:rsidRDefault="00EE0972" w:rsidP="00EE0972">
      <w:pPr>
        <w:spacing w:line="276" w:lineRule="auto"/>
        <w:jc w:val="both"/>
        <w:rPr>
          <w:rFonts w:ascii="Itau Display" w:hAnsi="Itau Display" w:cs="Itau Display"/>
        </w:rPr>
      </w:pPr>
    </w:p>
    <w:p w:rsidR="00EE0972" w:rsidRPr="00312826" w:rsidRDefault="00EE0972" w:rsidP="00EE0972">
      <w:pPr>
        <w:jc w:val="both"/>
        <w:rPr>
          <w:rFonts w:ascii="Itau Display" w:eastAsia="Times New Roman" w:hAnsi="Itau Display" w:cs="Itau Display"/>
          <w:color w:val="000000"/>
        </w:rPr>
      </w:pPr>
      <w:r w:rsidRPr="00312826">
        <w:rPr>
          <w:rFonts w:ascii="Itau Display" w:hAnsi="Itau Display" w:cs="Itau Display"/>
          <w:b/>
          <w:color w:val="000000"/>
        </w:rPr>
        <w:lastRenderedPageBreak/>
        <w:t>Fernanda Zanelli</w:t>
      </w:r>
    </w:p>
    <w:p w:rsidR="00EE0972" w:rsidRPr="00312826" w:rsidRDefault="00EE0972" w:rsidP="00EE0972">
      <w:pPr>
        <w:jc w:val="both"/>
        <w:rPr>
          <w:rFonts w:ascii="Itau Display" w:eastAsia="Times New Roman" w:hAnsi="Itau Display" w:cs="Itau Display"/>
          <w:color w:val="000000"/>
        </w:rPr>
      </w:pPr>
      <w:r w:rsidRPr="00312826">
        <w:rPr>
          <w:rFonts w:ascii="Itau Display" w:hAnsi="Itau Display" w:cs="Itau Display"/>
          <w:i/>
          <w:color w:val="000000"/>
        </w:rPr>
        <w:t>Especialista en Proyectos Sociales</w:t>
      </w:r>
    </w:p>
    <w:p w:rsidR="008E526A" w:rsidRPr="00EE0972" w:rsidRDefault="00EE0972" w:rsidP="00EE0972">
      <w:pPr>
        <w:jc w:val="both"/>
        <w:rPr>
          <w:rFonts w:ascii="Itau Display" w:eastAsia="Times New Roman" w:hAnsi="Itau Display" w:cs="Itau Display"/>
          <w:color w:val="000000"/>
        </w:rPr>
      </w:pPr>
      <w:r w:rsidRPr="00312826">
        <w:rPr>
          <w:rFonts w:ascii="Itau Display" w:hAnsi="Itau Display" w:cs="Itau Display"/>
          <w:color w:val="000000"/>
        </w:rPr>
        <w:t>Estudiante de la maestría en Ciencia de la Información de la ECA-USP (</w:t>
      </w:r>
      <w:r w:rsidRPr="00312826">
        <w:rPr>
          <w:rFonts w:ascii="Itau Display" w:hAnsi="Itau Display" w:cs="Itau Display"/>
          <w:i/>
          <w:color w:val="000000"/>
        </w:rPr>
        <w:t>Escola de Comunicação e Artes da Universidade de São Paulo</w:t>
      </w:r>
      <w:r w:rsidRPr="00312826">
        <w:rPr>
          <w:rFonts w:ascii="Itau Display" w:hAnsi="Itau Display" w:cs="Itau Display"/>
          <w:color w:val="000000"/>
        </w:rPr>
        <w:t>, Escuela de Comunicación y Artes de la Universidad de San Pablo). Licenciada en Comunicación Social y con posgrado en Globalización y Cultura (FESPSP [</w:t>
      </w:r>
      <w:r w:rsidRPr="00312826">
        <w:rPr>
          <w:rFonts w:ascii="Itau Display" w:hAnsi="Itau Display" w:cs="Itau Display"/>
          <w:i/>
          <w:color w:val="000000"/>
        </w:rPr>
        <w:t>Fundação Escola de Sociologia e Política de São Paulo</w:t>
      </w:r>
      <w:r w:rsidRPr="00312826">
        <w:rPr>
          <w:rFonts w:ascii="Itau Display" w:hAnsi="Itau Display" w:cs="Itau Display"/>
          <w:color w:val="000000"/>
        </w:rPr>
        <w:t>, Fundación Escuela de Sociología y Política de San Pablo) y Gestión de Políticas Culturales (Universitat de Girona). Desde 2002 trabaja en el campo social lidiando con temas relacionados a la educación, evaluación, voluntariado, fomento a las organizaciones de la sociedad civil y articulaciones territoriales. Es especialista en producción de conocimiento en Itaú Social, donde trabaja desde 2007. </w:t>
      </w:r>
    </w:p>
    <w:sectPr w:rsidR="008E526A" w:rsidRPr="00EE0972" w:rsidSect="00924C01">
      <w:headerReference w:type="even" r:id="rId7"/>
      <w:headerReference w:type="default" r:id="rId8"/>
      <w:footerReference w:type="default" r:id="rId9"/>
      <w:pgSz w:w="11900" w:h="16840"/>
      <w:pgMar w:top="1701" w:right="1134" w:bottom="1134"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4697" w:rsidRDefault="00504697" w:rsidP="00E07821">
      <w:r>
        <w:separator/>
      </w:r>
    </w:p>
  </w:endnote>
  <w:endnote w:type="continuationSeparator" w:id="0">
    <w:p w:rsidR="00504697" w:rsidRDefault="00504697" w:rsidP="00E07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4E"/>
    <w:family w:val="auto"/>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MinionPro-Regular">
    <w:panose1 w:val="00000000000000000000"/>
    <w:charset w:val="4D"/>
    <w:family w:val="auto"/>
    <w:notTrueType/>
    <w:pitch w:val="default"/>
    <w:sig w:usb0="00000003" w:usb1="00000000" w:usb2="00000000" w:usb3="00000000" w:csb0="00000001" w:csb1="00000000"/>
  </w:font>
  <w:font w:name="Itau Display">
    <w:panose1 w:val="020B0503020204020204"/>
    <w:charset w:val="00"/>
    <w:family w:val="swiss"/>
    <w:pitch w:val="variable"/>
    <w:sig w:usb0="A000006F" w:usb1="4000004B" w:usb2="00000008"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7821" w:rsidRDefault="00E07821" w:rsidP="00E07821">
    <w:pPr>
      <w:pStyle w:val="Rodap"/>
      <w:ind w:left="-1985" w:right="-943"/>
    </w:pPr>
    <w:r>
      <w:rPr>
        <w:noProof/>
        <w:lang w:val="pt-BR" w:eastAsia="pt-BR"/>
      </w:rPr>
      <w:drawing>
        <wp:inline distT="0" distB="0" distL="0" distR="0">
          <wp:extent cx="7560000" cy="1317015"/>
          <wp:effectExtent l="0" t="0" r="9525" b="3810"/>
          <wp:docPr id="3" name="Picture 3" descr="2019:clientes:itau_social:ITSC0004_papelaria_camisa:arquivos_finais:timbrado:untitled folder:ITSC0004_timbrado_02_final_r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019:clientes:itau_social:ITSC0004_papelaria_camisa:arquivos_finais:timbrado:untitled folder:ITSC0004_timbrado_02_final_ra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31701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4697" w:rsidRDefault="00504697" w:rsidP="00E07821">
      <w:r>
        <w:separator/>
      </w:r>
    </w:p>
  </w:footnote>
  <w:footnote w:type="continuationSeparator" w:id="0">
    <w:p w:rsidR="00504697" w:rsidRDefault="00504697" w:rsidP="00E0782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7821" w:rsidRDefault="00504697">
    <w:pPr>
      <w:pStyle w:val="Cabealho"/>
    </w:pPr>
    <w:sdt>
      <w:sdtPr>
        <w:id w:val="171999623"/>
        <w:placeholder>
          <w:docPart w:val="D5A892FE4491CB429B5E2753D37C995A"/>
        </w:placeholder>
        <w:temporary/>
        <w:showingPlcHdr/>
      </w:sdtPr>
      <w:sdtEndPr/>
      <w:sdtContent>
        <w:r w:rsidR="00E07821">
          <w:t>[Type text]</w:t>
        </w:r>
      </w:sdtContent>
    </w:sdt>
    <w:r w:rsidR="00E07821">
      <w:ptab w:relativeTo="margin" w:alignment="center" w:leader="none"/>
    </w:r>
    <w:sdt>
      <w:sdtPr>
        <w:id w:val="171999624"/>
        <w:placeholder>
          <w:docPart w:val="9569DA479D5BDF4CA17855E842B8324D"/>
        </w:placeholder>
        <w:temporary/>
        <w:showingPlcHdr/>
      </w:sdtPr>
      <w:sdtEndPr/>
      <w:sdtContent>
        <w:r w:rsidR="00E07821">
          <w:t>[Type text]</w:t>
        </w:r>
      </w:sdtContent>
    </w:sdt>
    <w:r w:rsidR="00E07821">
      <w:ptab w:relativeTo="margin" w:alignment="right" w:leader="none"/>
    </w:r>
    <w:sdt>
      <w:sdtPr>
        <w:id w:val="171999625"/>
        <w:placeholder>
          <w:docPart w:val="879FA4DFF2D36944B5474152E34FEDFD"/>
        </w:placeholder>
        <w:temporary/>
        <w:showingPlcHdr/>
      </w:sdtPr>
      <w:sdtEndPr/>
      <w:sdtContent>
        <w:r w:rsidR="00E07821">
          <w:t>[Type text]</w:t>
        </w:r>
      </w:sdtContent>
    </w:sdt>
  </w:p>
  <w:p w:rsidR="00E07821" w:rsidRDefault="00E07821">
    <w:pPr>
      <w:pStyle w:val="Cabealh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7821" w:rsidRDefault="00924C01" w:rsidP="00E07821">
    <w:pPr>
      <w:pStyle w:val="Cabealho"/>
      <w:ind w:left="-1985"/>
    </w:pPr>
    <w:r>
      <w:rPr>
        <w:noProof/>
        <w:lang w:val="pt-BR" w:eastAsia="pt-BR"/>
      </w:rPr>
      <w:drawing>
        <wp:anchor distT="0" distB="0" distL="114300" distR="114300" simplePos="0" relativeHeight="251659264" behindDoc="0" locked="0" layoutInCell="1" allowOverlap="1" wp14:anchorId="0C641AB7" wp14:editId="77618D4F">
          <wp:simplePos x="0" y="0"/>
          <wp:positionH relativeFrom="column">
            <wp:posOffset>-1276350</wp:posOffset>
          </wp:positionH>
          <wp:positionV relativeFrom="paragraph">
            <wp:posOffset>0</wp:posOffset>
          </wp:positionV>
          <wp:extent cx="7427767" cy="1008294"/>
          <wp:effectExtent l="0" t="0" r="1905" b="1905"/>
          <wp:wrapThrough wrapText="bothSides">
            <wp:wrapPolygon edited="0">
              <wp:start x="0" y="0"/>
              <wp:lineTo x="0" y="21233"/>
              <wp:lineTo x="21550" y="21233"/>
              <wp:lineTo x="21550" y="0"/>
              <wp:lineTo x="0" y="0"/>
            </wp:wrapPolygon>
          </wp:wrapThrough>
          <wp:docPr id="1" name="Picture 1" descr="2019:clientes:itau_social:ITSC0004_papelaria_camisa:arquivos_finais:timbrado:untitled folder:ITSC0004_timbrado_02_final_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9:clientes:itau_social:ITSC0004_papelaria_camisa:arquivos_finais:timbrado:untitled folder:ITSC0004_timbrado_02_final_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7767" cy="100829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821"/>
    <w:rsid w:val="002F2304"/>
    <w:rsid w:val="00504697"/>
    <w:rsid w:val="0054552C"/>
    <w:rsid w:val="006919AE"/>
    <w:rsid w:val="008E526A"/>
    <w:rsid w:val="00924C01"/>
    <w:rsid w:val="00A22A45"/>
    <w:rsid w:val="00E07821"/>
    <w:rsid w:val="00EE0972"/>
    <w:rsid w:val="00EF0085"/>
    <w:rsid w:val="00F01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0C5E45"/>
  <w14:defaultImageDpi w14:val="300"/>
  <w15:docId w15:val="{E1A7159C-5A76-41AC-8626-F8912BBD6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E07821"/>
    <w:pPr>
      <w:tabs>
        <w:tab w:val="center" w:pos="4320"/>
        <w:tab w:val="right" w:pos="8640"/>
      </w:tabs>
    </w:pPr>
  </w:style>
  <w:style w:type="character" w:customStyle="1" w:styleId="CabealhoChar">
    <w:name w:val="Cabeçalho Char"/>
    <w:basedOn w:val="Fontepargpadro"/>
    <w:link w:val="Cabealho"/>
    <w:uiPriority w:val="99"/>
    <w:rsid w:val="00E07821"/>
  </w:style>
  <w:style w:type="paragraph" w:styleId="Rodap">
    <w:name w:val="footer"/>
    <w:basedOn w:val="Normal"/>
    <w:link w:val="RodapChar"/>
    <w:uiPriority w:val="99"/>
    <w:unhideWhenUsed/>
    <w:rsid w:val="00E07821"/>
    <w:pPr>
      <w:tabs>
        <w:tab w:val="center" w:pos="4320"/>
        <w:tab w:val="right" w:pos="8640"/>
      </w:tabs>
    </w:pPr>
  </w:style>
  <w:style w:type="character" w:customStyle="1" w:styleId="RodapChar">
    <w:name w:val="Rodapé Char"/>
    <w:basedOn w:val="Fontepargpadro"/>
    <w:link w:val="Rodap"/>
    <w:uiPriority w:val="99"/>
    <w:rsid w:val="00E07821"/>
  </w:style>
  <w:style w:type="paragraph" w:styleId="Textodebalo">
    <w:name w:val="Balloon Text"/>
    <w:basedOn w:val="Normal"/>
    <w:link w:val="TextodebaloChar"/>
    <w:uiPriority w:val="99"/>
    <w:semiHidden/>
    <w:unhideWhenUsed/>
    <w:rsid w:val="00E07821"/>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E07821"/>
    <w:rPr>
      <w:rFonts w:ascii="Lucida Grande" w:hAnsi="Lucida Grande" w:cs="Lucida Grande"/>
      <w:sz w:val="18"/>
      <w:szCs w:val="18"/>
    </w:rPr>
  </w:style>
  <w:style w:type="paragraph" w:customStyle="1" w:styleId="BasicParagraph">
    <w:name w:val="[Basic Paragraph]"/>
    <w:basedOn w:val="Normal"/>
    <w:uiPriority w:val="99"/>
    <w:rsid w:val="00E07821"/>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NormalWeb">
    <w:name w:val="Normal (Web)"/>
    <w:basedOn w:val="Normal"/>
    <w:uiPriority w:val="99"/>
    <w:unhideWhenUsed/>
    <w:rsid w:val="002F2304"/>
    <w:pPr>
      <w:spacing w:before="100" w:beforeAutospacing="1" w:after="100" w:afterAutospacing="1"/>
    </w:pPr>
    <w:rPr>
      <w:rFonts w:ascii="Times New Roman" w:eastAsia="Times New Roman" w:hAnsi="Times New Roman" w:cs="Times New Roman"/>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518804">
      <w:bodyDiv w:val="1"/>
      <w:marLeft w:val="0"/>
      <w:marRight w:val="0"/>
      <w:marTop w:val="0"/>
      <w:marBottom w:val="0"/>
      <w:divBdr>
        <w:top w:val="none" w:sz="0" w:space="0" w:color="auto"/>
        <w:left w:val="none" w:sz="0" w:space="0" w:color="auto"/>
        <w:bottom w:val="none" w:sz="0" w:space="0" w:color="auto"/>
        <w:right w:val="none" w:sz="0" w:space="0" w:color="auto"/>
      </w:divBdr>
    </w:div>
    <w:div w:id="12465731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5A892FE4491CB429B5E2753D37C995A"/>
        <w:category>
          <w:name w:val="General"/>
          <w:gallery w:val="placeholder"/>
        </w:category>
        <w:types>
          <w:type w:val="bbPlcHdr"/>
        </w:types>
        <w:behaviors>
          <w:behavior w:val="content"/>
        </w:behaviors>
        <w:guid w:val="{F2795BB2-852A-0043-8A27-70F265D8FE04}"/>
      </w:docPartPr>
      <w:docPartBody>
        <w:p w:rsidR="007D2491" w:rsidRDefault="00032A71" w:rsidP="00032A71">
          <w:pPr>
            <w:pStyle w:val="D5A892FE4491CB429B5E2753D37C995A"/>
          </w:pPr>
          <w:r>
            <w:t>[Type text]</w:t>
          </w:r>
        </w:p>
      </w:docPartBody>
    </w:docPart>
    <w:docPart>
      <w:docPartPr>
        <w:name w:val="9569DA479D5BDF4CA17855E842B8324D"/>
        <w:category>
          <w:name w:val="General"/>
          <w:gallery w:val="placeholder"/>
        </w:category>
        <w:types>
          <w:type w:val="bbPlcHdr"/>
        </w:types>
        <w:behaviors>
          <w:behavior w:val="content"/>
        </w:behaviors>
        <w:guid w:val="{94EF4D58-5492-8B4A-9FA1-C38A0BFC6D7F}"/>
      </w:docPartPr>
      <w:docPartBody>
        <w:p w:rsidR="007D2491" w:rsidRDefault="00032A71" w:rsidP="00032A71">
          <w:pPr>
            <w:pStyle w:val="9569DA479D5BDF4CA17855E842B8324D"/>
          </w:pPr>
          <w:r>
            <w:t>[Type text]</w:t>
          </w:r>
        </w:p>
      </w:docPartBody>
    </w:docPart>
    <w:docPart>
      <w:docPartPr>
        <w:name w:val="879FA4DFF2D36944B5474152E34FEDFD"/>
        <w:category>
          <w:name w:val="General"/>
          <w:gallery w:val="placeholder"/>
        </w:category>
        <w:types>
          <w:type w:val="bbPlcHdr"/>
        </w:types>
        <w:behaviors>
          <w:behavior w:val="content"/>
        </w:behaviors>
        <w:guid w:val="{F9F932C7-7736-AB4A-95A2-E62C546AF527}"/>
      </w:docPartPr>
      <w:docPartBody>
        <w:p w:rsidR="007D2491" w:rsidRDefault="00032A71" w:rsidP="00032A71">
          <w:pPr>
            <w:pStyle w:val="879FA4DFF2D36944B5474152E34FEDFD"/>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4E"/>
    <w:family w:val="auto"/>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MinionPro-Regular">
    <w:panose1 w:val="00000000000000000000"/>
    <w:charset w:val="4D"/>
    <w:family w:val="auto"/>
    <w:notTrueType/>
    <w:pitch w:val="default"/>
    <w:sig w:usb0="00000003" w:usb1="00000000" w:usb2="00000000" w:usb3="00000000" w:csb0="00000001" w:csb1="00000000"/>
  </w:font>
  <w:font w:name="Itau Display">
    <w:panose1 w:val="020B0503020204020204"/>
    <w:charset w:val="00"/>
    <w:family w:val="swiss"/>
    <w:pitch w:val="variable"/>
    <w:sig w:usb0="A000006F" w:usb1="4000004B" w:usb2="00000008"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A71"/>
    <w:rsid w:val="00032A71"/>
    <w:rsid w:val="007D2491"/>
    <w:rsid w:val="00881F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5A892FE4491CB429B5E2753D37C995A">
    <w:name w:val="D5A892FE4491CB429B5E2753D37C995A"/>
    <w:rsid w:val="00032A71"/>
  </w:style>
  <w:style w:type="paragraph" w:customStyle="1" w:styleId="9569DA479D5BDF4CA17855E842B8324D">
    <w:name w:val="9569DA479D5BDF4CA17855E842B8324D"/>
    <w:rsid w:val="00032A71"/>
  </w:style>
  <w:style w:type="paragraph" w:customStyle="1" w:styleId="879FA4DFF2D36944B5474152E34FEDFD">
    <w:name w:val="879FA4DFF2D36944B5474152E34FEDFD"/>
    <w:rsid w:val="00032A71"/>
  </w:style>
  <w:style w:type="paragraph" w:customStyle="1" w:styleId="BDA3CEEFA88A1848BEBA9A1716DC19A1">
    <w:name w:val="BDA3CEEFA88A1848BEBA9A1716DC19A1"/>
    <w:rsid w:val="00032A71"/>
  </w:style>
  <w:style w:type="paragraph" w:customStyle="1" w:styleId="211EDB7B27EC1640A90B3823E0728B8F">
    <w:name w:val="211EDB7B27EC1640A90B3823E0728B8F"/>
    <w:rsid w:val="00032A71"/>
  </w:style>
  <w:style w:type="paragraph" w:customStyle="1" w:styleId="967DA96A900165419D2281F576B8B12A">
    <w:name w:val="967DA96A900165419D2281F576B8B12A"/>
    <w:rsid w:val="00032A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B21220-0101-4608-9F1F-2C8D3DAE0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457</Words>
  <Characters>2469</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Imac</dc:creator>
  <cp:keywords/>
  <dc:description/>
  <cp:lastModifiedBy>Juliana Santos de Araujo</cp:lastModifiedBy>
  <cp:revision>2</cp:revision>
  <cp:lastPrinted>2021-12-20T17:04:00Z</cp:lastPrinted>
  <dcterms:created xsi:type="dcterms:W3CDTF">2021-12-20T17:17:00Z</dcterms:created>
  <dcterms:modified xsi:type="dcterms:W3CDTF">2021-12-20T17:17:00Z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c6e253-7033-4299-b83e-6575a0ec40c3_Enabled">
    <vt:lpwstr>True</vt:lpwstr>
  </property>
  <property fmtid="{D5CDD505-2E9C-101B-9397-08002B2CF9AE}" pid="3" name="MSIP_Label_7bc6e253-7033-4299-b83e-6575a0ec40c3_SiteId">
    <vt:lpwstr>591669a0-183f-49a5-98f4-9aa0d0b63d81</vt:lpwstr>
  </property>
  <property fmtid="{D5CDD505-2E9C-101B-9397-08002B2CF9AE}" pid="4" name="MSIP_Label_7bc6e253-7033-4299-b83e-6575a0ec40c3_Owner">
    <vt:lpwstr>juliana.santos-araujo@itau-unibanco.com.br</vt:lpwstr>
  </property>
  <property fmtid="{D5CDD505-2E9C-101B-9397-08002B2CF9AE}" pid="5" name="MSIP_Label_7bc6e253-7033-4299-b83e-6575a0ec40c3_SetDate">
    <vt:lpwstr>2020-07-23T17:51:17.4580221Z</vt:lpwstr>
  </property>
  <property fmtid="{D5CDD505-2E9C-101B-9397-08002B2CF9AE}" pid="6" name="MSIP_Label_7bc6e253-7033-4299-b83e-6575a0ec40c3_Name">
    <vt:lpwstr>Corporativo</vt:lpwstr>
  </property>
  <property fmtid="{D5CDD505-2E9C-101B-9397-08002B2CF9AE}" pid="7" name="MSIP_Label_7bc6e253-7033-4299-b83e-6575a0ec40c3_Application">
    <vt:lpwstr>Microsoft Azure Information Protection</vt:lpwstr>
  </property>
  <property fmtid="{D5CDD505-2E9C-101B-9397-08002B2CF9AE}" pid="8" name="MSIP_Label_7bc6e253-7033-4299-b83e-6575a0ec40c3_ActionId">
    <vt:lpwstr>803be0ee-dac8-4376-be32-796c4767555c</vt:lpwstr>
  </property>
  <property fmtid="{D5CDD505-2E9C-101B-9397-08002B2CF9AE}" pid="9" name="MSIP_Label_7bc6e253-7033-4299-b83e-6575a0ec40c3_Extended_MSFT_Method">
    <vt:lpwstr>Automatic</vt:lpwstr>
  </property>
  <property fmtid="{D5CDD505-2E9C-101B-9397-08002B2CF9AE}" pid="10" name="MSIP_Label_4fc996bf-6aee-415c-aa4c-e35ad0009c67_Enabled">
    <vt:lpwstr>True</vt:lpwstr>
  </property>
  <property fmtid="{D5CDD505-2E9C-101B-9397-08002B2CF9AE}" pid="11" name="MSIP_Label_4fc996bf-6aee-415c-aa4c-e35ad0009c67_SiteId">
    <vt:lpwstr>591669a0-183f-49a5-98f4-9aa0d0b63d81</vt:lpwstr>
  </property>
  <property fmtid="{D5CDD505-2E9C-101B-9397-08002B2CF9AE}" pid="12" name="MSIP_Label_4fc996bf-6aee-415c-aa4c-e35ad0009c67_Owner">
    <vt:lpwstr>juliana.santos-araujo@itau-unibanco.com.br</vt:lpwstr>
  </property>
  <property fmtid="{D5CDD505-2E9C-101B-9397-08002B2CF9AE}" pid="13" name="MSIP_Label_4fc996bf-6aee-415c-aa4c-e35ad0009c67_SetDate">
    <vt:lpwstr>2020-07-23T17:51:17.4580221Z</vt:lpwstr>
  </property>
  <property fmtid="{D5CDD505-2E9C-101B-9397-08002B2CF9AE}" pid="14" name="MSIP_Label_4fc996bf-6aee-415c-aa4c-e35ad0009c67_Name">
    <vt:lpwstr>Compartilhamento Interno</vt:lpwstr>
  </property>
  <property fmtid="{D5CDD505-2E9C-101B-9397-08002B2CF9AE}" pid="15" name="MSIP_Label_4fc996bf-6aee-415c-aa4c-e35ad0009c67_Application">
    <vt:lpwstr>Microsoft Azure Information Protection</vt:lpwstr>
  </property>
  <property fmtid="{D5CDD505-2E9C-101B-9397-08002B2CF9AE}" pid="16" name="MSIP_Label_4fc996bf-6aee-415c-aa4c-e35ad0009c67_ActionId">
    <vt:lpwstr>803be0ee-dac8-4376-be32-796c4767555c</vt:lpwstr>
  </property>
  <property fmtid="{D5CDD505-2E9C-101B-9397-08002B2CF9AE}" pid="17" name="MSIP_Label_4fc996bf-6aee-415c-aa4c-e35ad0009c67_Parent">
    <vt:lpwstr>7bc6e253-7033-4299-b83e-6575a0ec40c3</vt:lpwstr>
  </property>
  <property fmtid="{D5CDD505-2E9C-101B-9397-08002B2CF9AE}" pid="18" name="MSIP_Label_4fc996bf-6aee-415c-aa4c-e35ad0009c67_Extended_MSFT_Method">
    <vt:lpwstr>Automatic</vt:lpwstr>
  </property>
  <property fmtid="{D5CDD505-2E9C-101B-9397-08002B2CF9AE}" pid="19" name="Sensitivity">
    <vt:lpwstr>Corporativo Compartilhamento Interno</vt:lpwstr>
  </property>
</Properties>
</file>